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069C" w14:textId="77777777" w:rsidR="000C3EA5" w:rsidRDefault="000C3EA5" w:rsidP="00FF397E"/>
    <w:p w14:paraId="00834D2B" w14:textId="77777777" w:rsidR="00F844E5" w:rsidRDefault="00F844E5">
      <w:pPr>
        <w:spacing w:after="160" w:line="259" w:lineRule="auto"/>
        <w:rPr>
          <w:u w:val="single"/>
        </w:rPr>
      </w:pPr>
      <w:r>
        <w:rPr>
          <w:u w:val="single"/>
        </w:rPr>
        <w:t xml:space="preserve">Mögliches </w:t>
      </w:r>
      <w:r w:rsidR="001B6818">
        <w:rPr>
          <w:u w:val="single"/>
        </w:rPr>
        <w:t>(</w:t>
      </w:r>
      <w:r>
        <w:rPr>
          <w:u w:val="single"/>
        </w:rPr>
        <w:t>Tafel</w:t>
      </w:r>
      <w:r w:rsidR="001B6818">
        <w:rPr>
          <w:u w:val="single"/>
        </w:rPr>
        <w:t>)-B</w:t>
      </w:r>
      <w:r>
        <w:rPr>
          <w:u w:val="single"/>
        </w:rPr>
        <w:t>ild zum Einstieg</w:t>
      </w:r>
    </w:p>
    <w:p w14:paraId="48340A77" w14:textId="77777777" w:rsidR="00F844E5" w:rsidRDefault="00F844E5">
      <w:pPr>
        <w:spacing w:after="160" w:line="259" w:lineRule="auto"/>
        <w:rPr>
          <w:u w:val="single"/>
        </w:rPr>
      </w:pPr>
      <w:r w:rsidRPr="00F844E5">
        <w:rPr>
          <w:noProof/>
        </w:rPr>
        <w:drawing>
          <wp:inline distT="0" distB="0" distL="0" distR="0" wp14:anchorId="7FA381C4" wp14:editId="3EB649BF">
            <wp:extent cx="4690709" cy="3162300"/>
            <wp:effectExtent l="152400" t="152400" r="167640" b="19050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ny future plan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618" cy="316493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F8258A4" w14:textId="2FF41F33" w:rsidR="00F844E5" w:rsidRDefault="00F844E5" w:rsidP="00B57553">
      <w:pPr>
        <w:spacing w:after="160" w:line="259" w:lineRule="auto"/>
        <w:jc w:val="both"/>
      </w:pPr>
      <w:r w:rsidRPr="00F844E5">
        <w:t xml:space="preserve">Es ist anzunehmen, dass </w:t>
      </w:r>
      <w:proofErr w:type="spellStart"/>
      <w:r w:rsidRPr="00F844E5">
        <w:t>SuS</w:t>
      </w:r>
      <w:proofErr w:type="spellEnd"/>
      <w:r w:rsidRPr="00F844E5">
        <w:t xml:space="preserve"> teilweise auf Reisen gehen möchten oder ihr Zuhause verlassen werden. Diese Chance ergreift die Lehrkraft und lenkt das Gespräch hin zum Thema „</w:t>
      </w:r>
      <w:proofErr w:type="spellStart"/>
      <w:r w:rsidRPr="001B6818">
        <w:rPr>
          <w:b/>
        </w:rPr>
        <w:t>leaving</w:t>
      </w:r>
      <w:proofErr w:type="spellEnd"/>
      <w:r w:rsidRPr="001B6818">
        <w:rPr>
          <w:b/>
        </w:rPr>
        <w:t xml:space="preserve"> </w:t>
      </w:r>
      <w:proofErr w:type="spellStart"/>
      <w:r w:rsidRPr="001B6818">
        <w:rPr>
          <w:b/>
        </w:rPr>
        <w:t>home</w:t>
      </w:r>
      <w:proofErr w:type="spellEnd"/>
      <w:r w:rsidRPr="00F844E5">
        <w:t xml:space="preserve">“. </w:t>
      </w:r>
      <w:r w:rsidR="00B57553">
        <w:t>In einer Art Brainstorming</w:t>
      </w:r>
      <w:r w:rsidRPr="00F844E5">
        <w:t xml:space="preserve"> soll gesammelt werden, was man alles lernen muss, wenn man sein </w:t>
      </w:r>
      <w:r w:rsidR="00A50214">
        <w:t>Z</w:t>
      </w:r>
      <w:r w:rsidRPr="00F844E5">
        <w:t>uhause verlässt.</w:t>
      </w:r>
      <w:r>
        <w:t xml:space="preserve"> </w:t>
      </w:r>
    </w:p>
    <w:p w14:paraId="168F4F9E" w14:textId="77777777" w:rsidR="00F844E5" w:rsidRPr="00902B2B" w:rsidRDefault="00F844E5">
      <w:pPr>
        <w:spacing w:after="160" w:line="259" w:lineRule="auto"/>
        <w:rPr>
          <w:u w:val="single"/>
        </w:rPr>
      </w:pPr>
      <w:r w:rsidRPr="00902B2B">
        <w:rPr>
          <w:u w:val="single"/>
        </w:rPr>
        <w:t>Mög</w:t>
      </w:r>
      <w:r w:rsidR="00BC4B4F">
        <w:rPr>
          <w:u w:val="single"/>
        </w:rPr>
        <w:t>licher Tafelanschrieb</w:t>
      </w:r>
    </w:p>
    <w:p w14:paraId="12EE112E" w14:textId="77777777" w:rsidR="00F844E5" w:rsidRDefault="00902B2B">
      <w:pPr>
        <w:spacing w:after="160" w:line="259" w:lineRule="auto"/>
      </w:pPr>
      <w:r>
        <w:rPr>
          <w:noProof/>
        </w:rPr>
        <w:drawing>
          <wp:inline distT="0" distB="0" distL="0" distR="0" wp14:anchorId="7237E80B" wp14:editId="65CDEF05">
            <wp:extent cx="4639256" cy="2842260"/>
            <wp:effectExtent l="152400" t="152400" r="161925" b="2057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hings you need to know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3804" cy="284504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5215CEB4" w14:textId="77777777" w:rsidR="00737918" w:rsidRDefault="00737918">
      <w:pPr>
        <w:spacing w:after="160" w:line="259" w:lineRule="auto"/>
        <w:rPr>
          <w:u w:val="single"/>
        </w:rPr>
      </w:pPr>
      <w:r>
        <w:rPr>
          <w:u w:val="single"/>
        </w:rPr>
        <w:lastRenderedPageBreak/>
        <w:t>Vokabular, das vorentlastet werden soll</w:t>
      </w:r>
      <w:r w:rsidR="00A801BF">
        <w:rPr>
          <w:u w:val="single"/>
        </w:rPr>
        <w:t xml:space="preserve"> (Vokabelkino</w:t>
      </w:r>
      <w:r w:rsidR="00BC4B4F">
        <w:rPr>
          <w:u w:val="single"/>
        </w:rPr>
        <w:t xml:space="preserve"> + Schülermaterial</w:t>
      </w:r>
      <w:r w:rsidR="00A801BF">
        <w:rPr>
          <w:u w:val="single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2"/>
        <w:gridCol w:w="2762"/>
      </w:tblGrid>
      <w:tr w:rsidR="00737918" w:rsidRPr="00737918" w14:paraId="5C135F4A" w14:textId="77777777" w:rsidTr="00BC4B4F">
        <w:trPr>
          <w:trHeight w:val="265"/>
        </w:trPr>
        <w:tc>
          <w:tcPr>
            <w:tcW w:w="2762" w:type="dxa"/>
            <w:shd w:val="clear" w:color="auto" w:fill="D9D9D9" w:themeFill="background1" w:themeFillShade="D9"/>
            <w:vAlign w:val="center"/>
          </w:tcPr>
          <w:p w14:paraId="29A7A3B0" w14:textId="77777777" w:rsidR="00737918" w:rsidRPr="00737918" w:rsidRDefault="00737918" w:rsidP="00737918">
            <w:pPr>
              <w:spacing w:after="0"/>
            </w:pPr>
            <w:r>
              <w:t>Englisch</w:t>
            </w:r>
          </w:p>
        </w:tc>
        <w:tc>
          <w:tcPr>
            <w:tcW w:w="2762" w:type="dxa"/>
            <w:shd w:val="clear" w:color="auto" w:fill="D9D9D9" w:themeFill="background1" w:themeFillShade="D9"/>
            <w:vAlign w:val="center"/>
          </w:tcPr>
          <w:p w14:paraId="1F3F57AE" w14:textId="77777777" w:rsidR="00737918" w:rsidRPr="00737918" w:rsidRDefault="00737918" w:rsidP="00737918">
            <w:pPr>
              <w:spacing w:after="0"/>
            </w:pPr>
            <w:r>
              <w:t>Deutsch</w:t>
            </w:r>
          </w:p>
        </w:tc>
      </w:tr>
      <w:tr w:rsidR="00737918" w:rsidRPr="00737918" w14:paraId="21659DA0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6E3B72BF" w14:textId="77777777" w:rsidR="00737918" w:rsidRPr="00737918" w:rsidRDefault="00737918" w:rsidP="00737918">
            <w:pPr>
              <w:spacing w:after="0"/>
              <w:rPr>
                <w:lang w:val="en-GB"/>
              </w:rPr>
            </w:pPr>
            <w:r w:rsidRPr="00737918">
              <w:rPr>
                <w:lang w:val="en-GB"/>
              </w:rPr>
              <w:t>to budget</w:t>
            </w:r>
          </w:p>
        </w:tc>
        <w:tc>
          <w:tcPr>
            <w:tcW w:w="2762" w:type="dxa"/>
            <w:vAlign w:val="center"/>
          </w:tcPr>
          <w:p w14:paraId="79ADF38F" w14:textId="77777777" w:rsidR="00737918" w:rsidRPr="00737918" w:rsidRDefault="00737918" w:rsidP="00737918">
            <w:pPr>
              <w:spacing w:after="0"/>
            </w:pPr>
            <w:r>
              <w:t>einteilen</w:t>
            </w:r>
          </w:p>
        </w:tc>
      </w:tr>
      <w:tr w:rsidR="00737918" w:rsidRPr="00737918" w14:paraId="78814795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525CD386" w14:textId="77777777" w:rsidR="00737918" w:rsidRP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impress</w:t>
            </w:r>
          </w:p>
        </w:tc>
        <w:tc>
          <w:tcPr>
            <w:tcW w:w="2762" w:type="dxa"/>
            <w:vAlign w:val="center"/>
          </w:tcPr>
          <w:p w14:paraId="4E2B91B2" w14:textId="77777777" w:rsidR="00737918" w:rsidRPr="00737918" w:rsidRDefault="00737918" w:rsidP="00737918">
            <w:pPr>
              <w:spacing w:after="0"/>
            </w:pPr>
            <w:r>
              <w:t>beeindrucken</w:t>
            </w:r>
          </w:p>
        </w:tc>
      </w:tr>
      <w:tr w:rsidR="00737918" w:rsidRPr="00737918" w14:paraId="142CBB35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12A40AE1" w14:textId="77777777" w:rsidR="00737918" w:rsidRP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flatmates</w:t>
            </w:r>
          </w:p>
        </w:tc>
        <w:tc>
          <w:tcPr>
            <w:tcW w:w="2762" w:type="dxa"/>
            <w:vAlign w:val="center"/>
          </w:tcPr>
          <w:p w14:paraId="3A421502" w14:textId="77777777" w:rsidR="00737918" w:rsidRPr="00737918" w:rsidRDefault="00737918" w:rsidP="00737918">
            <w:pPr>
              <w:spacing w:after="0"/>
            </w:pPr>
            <w:r>
              <w:t>Mitbewohner</w:t>
            </w:r>
          </w:p>
        </w:tc>
      </w:tr>
      <w:tr w:rsidR="00737918" w:rsidRPr="00737918" w14:paraId="5F49B7F9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13168CB1" w14:textId="77777777" w:rsidR="00737918" w:rsidRP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minimise</w:t>
            </w:r>
          </w:p>
        </w:tc>
        <w:tc>
          <w:tcPr>
            <w:tcW w:w="2762" w:type="dxa"/>
            <w:vAlign w:val="center"/>
          </w:tcPr>
          <w:p w14:paraId="63200AC3" w14:textId="77777777" w:rsidR="00737918" w:rsidRPr="00737918" w:rsidRDefault="00737918" w:rsidP="00737918">
            <w:pPr>
              <w:spacing w:after="0"/>
            </w:pPr>
            <w:r>
              <w:t>beschränken</w:t>
            </w:r>
          </w:p>
        </w:tc>
      </w:tr>
      <w:tr w:rsidR="00737918" w:rsidRPr="00737918" w14:paraId="6C4D7BEB" w14:textId="77777777" w:rsidTr="00BC4B4F">
        <w:trPr>
          <w:trHeight w:val="253"/>
        </w:trPr>
        <w:tc>
          <w:tcPr>
            <w:tcW w:w="2762" w:type="dxa"/>
            <w:vAlign w:val="center"/>
          </w:tcPr>
          <w:p w14:paraId="2A23C332" w14:textId="77777777" w:rsidR="00737918" w:rsidRP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debt</w:t>
            </w:r>
          </w:p>
        </w:tc>
        <w:tc>
          <w:tcPr>
            <w:tcW w:w="2762" w:type="dxa"/>
            <w:vAlign w:val="center"/>
          </w:tcPr>
          <w:p w14:paraId="390412AE" w14:textId="77777777" w:rsidR="00737918" w:rsidRPr="00737918" w:rsidRDefault="00737918" w:rsidP="00737918">
            <w:pPr>
              <w:spacing w:after="0"/>
            </w:pPr>
            <w:r>
              <w:t>Schuld</w:t>
            </w:r>
          </w:p>
        </w:tc>
      </w:tr>
      <w:tr w:rsidR="00737918" w:rsidRPr="00737918" w14:paraId="0ACCF3FC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7397D6FC" w14:textId="77777777" w:rsidR="00737918" w:rsidRP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bill</w:t>
            </w:r>
          </w:p>
        </w:tc>
        <w:tc>
          <w:tcPr>
            <w:tcW w:w="2762" w:type="dxa"/>
            <w:vAlign w:val="center"/>
          </w:tcPr>
          <w:p w14:paraId="231F820D" w14:textId="77777777" w:rsidR="00737918" w:rsidRPr="00737918" w:rsidRDefault="00737918" w:rsidP="00737918">
            <w:pPr>
              <w:spacing w:after="0"/>
            </w:pPr>
            <w:r>
              <w:t>Rechnung</w:t>
            </w:r>
          </w:p>
        </w:tc>
      </w:tr>
      <w:tr w:rsidR="00737918" w:rsidRPr="00737918" w14:paraId="30112A34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73B8B40E" w14:textId="77777777" w:rsidR="00737918" w:rsidRP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lecturer</w:t>
            </w:r>
          </w:p>
        </w:tc>
        <w:tc>
          <w:tcPr>
            <w:tcW w:w="2762" w:type="dxa"/>
            <w:vAlign w:val="center"/>
          </w:tcPr>
          <w:p w14:paraId="0FE06F0E" w14:textId="77777777" w:rsidR="00737918" w:rsidRPr="00737918" w:rsidRDefault="00737918" w:rsidP="00737918">
            <w:pPr>
              <w:spacing w:after="0"/>
            </w:pPr>
            <w:r>
              <w:t>Dozent</w:t>
            </w:r>
            <w:r w:rsidR="0066592C">
              <w:t>/in</w:t>
            </w:r>
          </w:p>
        </w:tc>
      </w:tr>
      <w:tr w:rsidR="00737918" w:rsidRPr="00737918" w14:paraId="3F2FD635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1D8CD69F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advice</w:t>
            </w:r>
          </w:p>
        </w:tc>
        <w:tc>
          <w:tcPr>
            <w:tcW w:w="2762" w:type="dxa"/>
            <w:vAlign w:val="center"/>
          </w:tcPr>
          <w:p w14:paraId="3F126169" w14:textId="77777777" w:rsidR="00737918" w:rsidRPr="00737918" w:rsidRDefault="00737918" w:rsidP="00737918">
            <w:pPr>
              <w:spacing w:after="0"/>
            </w:pPr>
            <w:r>
              <w:t>Rat(schlag)</w:t>
            </w:r>
          </w:p>
        </w:tc>
      </w:tr>
      <w:tr w:rsidR="00737918" w:rsidRPr="00737918" w14:paraId="3276B33E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293979A9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cope</w:t>
            </w:r>
          </w:p>
        </w:tc>
        <w:tc>
          <w:tcPr>
            <w:tcW w:w="2762" w:type="dxa"/>
            <w:vAlign w:val="center"/>
          </w:tcPr>
          <w:p w14:paraId="1CFD0A09" w14:textId="77777777" w:rsidR="00737918" w:rsidRPr="00737918" w:rsidRDefault="003B3016" w:rsidP="00737918">
            <w:pPr>
              <w:spacing w:after="0"/>
            </w:pPr>
            <w:r>
              <w:t>zurechtkommen</w:t>
            </w:r>
          </w:p>
        </w:tc>
      </w:tr>
      <w:tr w:rsidR="00737918" w:rsidRPr="00737918" w14:paraId="4C53A97F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0EC71F4D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mine</w:t>
            </w:r>
          </w:p>
        </w:tc>
        <w:tc>
          <w:tcPr>
            <w:tcW w:w="2762" w:type="dxa"/>
            <w:vAlign w:val="center"/>
          </w:tcPr>
          <w:p w14:paraId="08089548" w14:textId="77777777" w:rsidR="00737918" w:rsidRPr="00737918" w:rsidRDefault="003B3016" w:rsidP="00737918">
            <w:pPr>
              <w:spacing w:after="0"/>
            </w:pPr>
            <w:r>
              <w:t>meine/r/s</w:t>
            </w:r>
          </w:p>
        </w:tc>
      </w:tr>
      <w:tr w:rsidR="00737918" w:rsidRPr="00737918" w14:paraId="5D7D522A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409A4BC5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feel guilty</w:t>
            </w:r>
          </w:p>
        </w:tc>
        <w:tc>
          <w:tcPr>
            <w:tcW w:w="2762" w:type="dxa"/>
            <w:vAlign w:val="center"/>
          </w:tcPr>
          <w:p w14:paraId="7A59AE36" w14:textId="77777777" w:rsidR="00737918" w:rsidRPr="00737918" w:rsidRDefault="003B3016" w:rsidP="00737918">
            <w:pPr>
              <w:spacing w:after="0"/>
            </w:pPr>
            <w:r>
              <w:t>sich schuldig fühlen</w:t>
            </w:r>
          </w:p>
        </w:tc>
      </w:tr>
      <w:tr w:rsidR="00737918" w:rsidRPr="00737918" w14:paraId="3812665B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2BC5FB89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experience</w:t>
            </w:r>
          </w:p>
        </w:tc>
        <w:tc>
          <w:tcPr>
            <w:tcW w:w="2762" w:type="dxa"/>
            <w:vAlign w:val="center"/>
          </w:tcPr>
          <w:p w14:paraId="654F8E49" w14:textId="77777777" w:rsidR="00737918" w:rsidRPr="00737918" w:rsidRDefault="003B3016" w:rsidP="00737918">
            <w:pPr>
              <w:spacing w:after="0"/>
            </w:pPr>
            <w:r>
              <w:t>Erfahrung</w:t>
            </w:r>
          </w:p>
        </w:tc>
      </w:tr>
      <w:tr w:rsidR="00737918" w:rsidRPr="00737918" w14:paraId="0D7E0D9F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34ED70C0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public</w:t>
            </w:r>
          </w:p>
        </w:tc>
        <w:tc>
          <w:tcPr>
            <w:tcW w:w="2762" w:type="dxa"/>
            <w:vAlign w:val="center"/>
          </w:tcPr>
          <w:p w14:paraId="140B385D" w14:textId="77777777" w:rsidR="00737918" w:rsidRPr="00737918" w:rsidRDefault="003B3016" w:rsidP="00737918">
            <w:pPr>
              <w:spacing w:after="0"/>
            </w:pPr>
            <w:r>
              <w:t>öffentlich</w:t>
            </w:r>
          </w:p>
        </w:tc>
      </w:tr>
      <w:tr w:rsidR="00737918" w:rsidRPr="00737918" w14:paraId="6A313D96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37DD4B54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privacy</w:t>
            </w:r>
          </w:p>
        </w:tc>
        <w:tc>
          <w:tcPr>
            <w:tcW w:w="2762" w:type="dxa"/>
            <w:vAlign w:val="center"/>
          </w:tcPr>
          <w:p w14:paraId="3F9FA2B1" w14:textId="77777777" w:rsidR="00737918" w:rsidRPr="00737918" w:rsidRDefault="003B3016" w:rsidP="00737918">
            <w:pPr>
              <w:spacing w:after="0"/>
            </w:pPr>
            <w:r>
              <w:t>Privatsphäre</w:t>
            </w:r>
          </w:p>
        </w:tc>
      </w:tr>
      <w:tr w:rsidR="00737918" w:rsidRPr="00737918" w14:paraId="11F1E7B5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7E1482CC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include</w:t>
            </w:r>
          </w:p>
        </w:tc>
        <w:tc>
          <w:tcPr>
            <w:tcW w:w="2762" w:type="dxa"/>
            <w:vAlign w:val="center"/>
          </w:tcPr>
          <w:p w14:paraId="73EACE1B" w14:textId="77777777" w:rsidR="00737918" w:rsidRPr="00737918" w:rsidRDefault="003B3016" w:rsidP="00737918">
            <w:pPr>
              <w:spacing w:after="0"/>
            </w:pPr>
            <w:r>
              <w:t>hinzuzählen</w:t>
            </w:r>
          </w:p>
        </w:tc>
      </w:tr>
      <w:tr w:rsidR="00737918" w:rsidRPr="00737918" w14:paraId="7DE036F5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0852D503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complain</w:t>
            </w:r>
          </w:p>
        </w:tc>
        <w:tc>
          <w:tcPr>
            <w:tcW w:w="2762" w:type="dxa"/>
            <w:vAlign w:val="center"/>
          </w:tcPr>
          <w:p w14:paraId="6CC287CA" w14:textId="77777777" w:rsidR="00737918" w:rsidRPr="00737918" w:rsidRDefault="003B3016" w:rsidP="00737918">
            <w:pPr>
              <w:spacing w:after="0"/>
            </w:pPr>
            <w:r>
              <w:t>beschweren</w:t>
            </w:r>
          </w:p>
        </w:tc>
      </w:tr>
      <w:tr w:rsidR="00737918" w:rsidRPr="00737918" w14:paraId="047C22F3" w14:textId="77777777" w:rsidTr="00BC4B4F">
        <w:trPr>
          <w:trHeight w:val="253"/>
        </w:trPr>
        <w:tc>
          <w:tcPr>
            <w:tcW w:w="2762" w:type="dxa"/>
            <w:vAlign w:val="center"/>
          </w:tcPr>
          <w:p w14:paraId="1DA94879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to get used to </w:t>
            </w:r>
            <w:proofErr w:type="spellStart"/>
            <w:r>
              <w:rPr>
                <w:lang w:val="en-GB"/>
              </w:rPr>
              <w:t>sth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2762" w:type="dxa"/>
            <w:vAlign w:val="center"/>
          </w:tcPr>
          <w:p w14:paraId="024DF9FD" w14:textId="77777777" w:rsidR="00737918" w:rsidRPr="00737918" w:rsidRDefault="00A801BF" w:rsidP="00737918">
            <w:pPr>
              <w:spacing w:after="0"/>
            </w:pPr>
            <w:r>
              <w:t xml:space="preserve">sich </w:t>
            </w:r>
            <w:r w:rsidR="003B3016">
              <w:t>an etwas gewöhnen</w:t>
            </w:r>
          </w:p>
        </w:tc>
      </w:tr>
      <w:tr w:rsidR="00737918" w:rsidRPr="00737918" w14:paraId="02E348AC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2955750F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refuse</w:t>
            </w:r>
          </w:p>
        </w:tc>
        <w:tc>
          <w:tcPr>
            <w:tcW w:w="2762" w:type="dxa"/>
            <w:vAlign w:val="center"/>
          </w:tcPr>
          <w:p w14:paraId="4E78946F" w14:textId="77777777" w:rsidR="00737918" w:rsidRPr="00737918" w:rsidRDefault="003B3016" w:rsidP="00737918">
            <w:pPr>
              <w:spacing w:after="0"/>
            </w:pPr>
            <w:r>
              <w:t>ablehnen</w:t>
            </w:r>
          </w:p>
        </w:tc>
      </w:tr>
      <w:tr w:rsidR="00737918" w:rsidRPr="00737918" w14:paraId="36D52762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64679E49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suddenly</w:t>
            </w:r>
          </w:p>
        </w:tc>
        <w:tc>
          <w:tcPr>
            <w:tcW w:w="2762" w:type="dxa"/>
            <w:vAlign w:val="center"/>
          </w:tcPr>
          <w:p w14:paraId="76305260" w14:textId="77777777" w:rsidR="00737918" w:rsidRPr="00737918" w:rsidRDefault="003B3016" w:rsidP="00737918">
            <w:pPr>
              <w:spacing w:after="0"/>
            </w:pPr>
            <w:r>
              <w:t>plötzlich</w:t>
            </w:r>
          </w:p>
        </w:tc>
      </w:tr>
      <w:tr w:rsidR="00737918" w:rsidRPr="00737918" w14:paraId="7EA95778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2A54B3D8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to put up with </w:t>
            </w:r>
            <w:proofErr w:type="spellStart"/>
            <w:r>
              <w:rPr>
                <w:lang w:val="en-GB"/>
              </w:rPr>
              <w:t>sth</w:t>
            </w:r>
            <w:proofErr w:type="spellEnd"/>
            <w:r>
              <w:rPr>
                <w:lang w:val="en-GB"/>
              </w:rPr>
              <w:t xml:space="preserve">. </w:t>
            </w:r>
          </w:p>
        </w:tc>
        <w:tc>
          <w:tcPr>
            <w:tcW w:w="2762" w:type="dxa"/>
            <w:vAlign w:val="center"/>
          </w:tcPr>
          <w:p w14:paraId="0E8425C3" w14:textId="77777777" w:rsidR="00737918" w:rsidRPr="00737918" w:rsidRDefault="00A801BF" w:rsidP="00737918">
            <w:pPr>
              <w:spacing w:after="0"/>
            </w:pPr>
            <w:r>
              <w:t xml:space="preserve">sich </w:t>
            </w:r>
            <w:r w:rsidR="003B3016">
              <w:t>mit etwas abfinden</w:t>
            </w:r>
          </w:p>
        </w:tc>
      </w:tr>
      <w:tr w:rsidR="00737918" w:rsidRPr="00737918" w14:paraId="54E5E65E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418D882F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promise</w:t>
            </w:r>
          </w:p>
        </w:tc>
        <w:tc>
          <w:tcPr>
            <w:tcW w:w="2762" w:type="dxa"/>
            <w:vAlign w:val="center"/>
          </w:tcPr>
          <w:p w14:paraId="6DAE5AFF" w14:textId="77777777" w:rsidR="00737918" w:rsidRPr="00737918" w:rsidRDefault="003B3016" w:rsidP="00737918">
            <w:pPr>
              <w:spacing w:after="0"/>
            </w:pPr>
            <w:r>
              <w:t>versprechen</w:t>
            </w:r>
          </w:p>
        </w:tc>
      </w:tr>
      <w:tr w:rsidR="00737918" w:rsidRPr="00737918" w14:paraId="097E3CE5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12C37633" w14:textId="77777777" w:rsidR="00737918" w:rsidRDefault="00737918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embarrass</w:t>
            </w:r>
          </w:p>
        </w:tc>
        <w:tc>
          <w:tcPr>
            <w:tcW w:w="2762" w:type="dxa"/>
            <w:vAlign w:val="center"/>
          </w:tcPr>
          <w:p w14:paraId="6F9A3208" w14:textId="77777777" w:rsidR="00737918" w:rsidRPr="00737918" w:rsidRDefault="003B3016" w:rsidP="00737918">
            <w:pPr>
              <w:spacing w:after="0"/>
            </w:pPr>
            <w:r>
              <w:t>in Verlegenheit bringen</w:t>
            </w:r>
          </w:p>
        </w:tc>
      </w:tr>
      <w:tr w:rsidR="00737918" w:rsidRPr="00737918" w14:paraId="308E9FD9" w14:textId="77777777" w:rsidTr="00BC4B4F">
        <w:trPr>
          <w:trHeight w:val="265"/>
        </w:trPr>
        <w:tc>
          <w:tcPr>
            <w:tcW w:w="2762" w:type="dxa"/>
            <w:vAlign w:val="center"/>
          </w:tcPr>
          <w:p w14:paraId="4AF2C487" w14:textId="77777777" w:rsidR="00737918" w:rsidRDefault="003B3016" w:rsidP="00737918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pester</w:t>
            </w:r>
            <w:r w:rsidR="00737918">
              <w:rPr>
                <w:lang w:val="en-GB"/>
              </w:rPr>
              <w:t xml:space="preserve"> </w:t>
            </w:r>
          </w:p>
        </w:tc>
        <w:tc>
          <w:tcPr>
            <w:tcW w:w="2762" w:type="dxa"/>
            <w:vAlign w:val="center"/>
          </w:tcPr>
          <w:p w14:paraId="5E6A56BE" w14:textId="77777777" w:rsidR="00737918" w:rsidRPr="00737918" w:rsidRDefault="003B3016" w:rsidP="00737918">
            <w:pPr>
              <w:spacing w:after="0"/>
            </w:pPr>
            <w:r>
              <w:t>belästigen</w:t>
            </w:r>
          </w:p>
        </w:tc>
      </w:tr>
    </w:tbl>
    <w:p w14:paraId="6A972617" w14:textId="77777777" w:rsidR="00737918" w:rsidRDefault="00737918">
      <w:pPr>
        <w:spacing w:after="160" w:line="259" w:lineRule="auto"/>
        <w:rPr>
          <w:u w:val="single"/>
        </w:rPr>
      </w:pPr>
    </w:p>
    <w:p w14:paraId="439D2D87" w14:textId="77777777" w:rsidR="00FE51A0" w:rsidRDefault="00FE51A0" w:rsidP="00737918">
      <w:pPr>
        <w:spacing w:after="160" w:line="259" w:lineRule="auto"/>
        <w:rPr>
          <w:u w:val="single"/>
        </w:rPr>
      </w:pPr>
      <w:r>
        <w:rPr>
          <w:u w:val="single"/>
        </w:rPr>
        <w:t>Erklärung Vokabelkino</w:t>
      </w:r>
    </w:p>
    <w:p w14:paraId="7FE86077" w14:textId="7AD5E075" w:rsidR="00AE53E4" w:rsidRDefault="00FE51A0" w:rsidP="004B503E">
      <w:pPr>
        <w:spacing w:after="160" w:line="259" w:lineRule="auto"/>
        <w:jc w:val="both"/>
      </w:pPr>
      <w:r>
        <w:t xml:space="preserve">Die animierte </w:t>
      </w:r>
      <w:r w:rsidR="004B503E">
        <w:t>PowerPoint</w:t>
      </w:r>
      <w:r w:rsidR="00AE53E4">
        <w:t>-</w:t>
      </w:r>
      <w:r>
        <w:t xml:space="preserve">Präsentation läuft ab Folie 2 automatisch ab. </w:t>
      </w:r>
      <w:r w:rsidR="00AE53E4">
        <w:t xml:space="preserve">Es ist wichtig </w:t>
      </w:r>
      <w:r w:rsidR="001B6818">
        <w:t xml:space="preserve">für die </w:t>
      </w:r>
      <w:proofErr w:type="spellStart"/>
      <w:r w:rsidR="001B6818">
        <w:t>SuS</w:t>
      </w:r>
      <w:proofErr w:type="spellEnd"/>
      <w:r w:rsidR="001B6818">
        <w:t xml:space="preserve"> </w:t>
      </w:r>
      <w:r w:rsidR="00AE53E4">
        <w:t xml:space="preserve">eine Kinoatmosphäre zu schaffen (Licht ausschalten, bequem machen, keine Ablenkungen, Ruhe). </w:t>
      </w:r>
    </w:p>
    <w:p w14:paraId="10C9BFED" w14:textId="77777777" w:rsidR="00FE51A0" w:rsidRDefault="00FE51A0" w:rsidP="004B503E">
      <w:pPr>
        <w:spacing w:after="160" w:line="259" w:lineRule="auto"/>
        <w:jc w:val="both"/>
      </w:pPr>
      <w:r>
        <w:t>Der Vokabelfilm ist in</w:t>
      </w:r>
      <w:r w:rsidR="00AE53E4">
        <w:t xml:space="preserve"> vier </w:t>
      </w:r>
      <w:r w:rsidR="001B6818">
        <w:t>Teile</w:t>
      </w:r>
      <w:r w:rsidR="00AE53E4">
        <w:t xml:space="preserve"> </w:t>
      </w:r>
      <w:r w:rsidR="001B6818">
        <w:t>gegliedert</w:t>
      </w:r>
      <w:r w:rsidR="00AE53E4">
        <w:t>. Zuerst werden die neuen Vokabeln nur auf Englisch ein</w:t>
      </w:r>
      <w:r w:rsidR="001B6818">
        <w:t>- und aus</w:t>
      </w:r>
      <w:r w:rsidR="00AE53E4">
        <w:t xml:space="preserve">geblendet. In einem zweiten Schritt werden die Übersetzungen (Englisch – Deutsch) präsentiert. Im dritten Schritt wird den </w:t>
      </w:r>
      <w:proofErr w:type="spellStart"/>
      <w:r w:rsidR="00AE53E4">
        <w:t>SuS</w:t>
      </w:r>
      <w:proofErr w:type="spellEnd"/>
      <w:r w:rsidR="00AE53E4">
        <w:t xml:space="preserve"> auf einer Folie die Frage gestellt, ob sie die Übersetzungen kennen (Deutsch – Englisch). Im vierten Schritt werden die Vokabeln in ver</w:t>
      </w:r>
      <w:r w:rsidR="001B6818">
        <w:t>änderter Reihenfolge und Sprachabfolge</w:t>
      </w:r>
      <w:r w:rsidR="00AE53E4">
        <w:t xml:space="preserve"> nochmals eingeblendet, aber nicht mehr übersetzt. Stattdessen erscheint nur ein Fragezeichen. </w:t>
      </w:r>
    </w:p>
    <w:p w14:paraId="26D4A2F8" w14:textId="185C9AD8" w:rsidR="00AE53E4" w:rsidRPr="00FE51A0" w:rsidRDefault="00AE53E4" w:rsidP="004B503E">
      <w:pPr>
        <w:spacing w:after="160" w:line="259" w:lineRule="auto"/>
        <w:jc w:val="both"/>
      </w:pPr>
      <w:r>
        <w:t xml:space="preserve">Um das Vokabellernen auditiv zu unterstützen kann die Lehrkraft die englischen Vokabeln im Moment des Einblendens zusätzlich vorlesen. Manche Klassen mögen auch gerne eine Hintergrundmusik (z.B. </w:t>
      </w:r>
      <w:hyperlink r:id="rId12" w:history="1">
        <w:r w:rsidRPr="002779D7">
          <w:rPr>
            <w:rStyle w:val="Hyperlink"/>
          </w:rPr>
          <w:t>https://www.youtube.com/watch?v=HIlG2NKnsVA</w:t>
        </w:r>
      </w:hyperlink>
      <w:r w:rsidR="004B503E">
        <w:t xml:space="preserve"> ) </w:t>
      </w:r>
      <w:r>
        <w:t>letzter Zugriff: 22.04.2021).</w:t>
      </w:r>
    </w:p>
    <w:p w14:paraId="467CBC97" w14:textId="77777777" w:rsidR="00AE53E4" w:rsidRDefault="00AE53E4">
      <w:pPr>
        <w:spacing w:after="160" w:line="259" w:lineRule="auto"/>
        <w:rPr>
          <w:u w:val="single"/>
        </w:rPr>
      </w:pPr>
      <w:r>
        <w:rPr>
          <w:u w:val="single"/>
        </w:rPr>
        <w:br w:type="page"/>
      </w:r>
    </w:p>
    <w:p w14:paraId="3A5BC50C" w14:textId="79AE17B8" w:rsidR="00890449" w:rsidRPr="005C4B95" w:rsidRDefault="00902B2B" w:rsidP="00737918">
      <w:pPr>
        <w:spacing w:after="160" w:line="259" w:lineRule="auto"/>
        <w:rPr>
          <w:u w:val="single"/>
        </w:rPr>
      </w:pPr>
      <w:r w:rsidRPr="005C4B95">
        <w:rPr>
          <w:u w:val="single"/>
        </w:rPr>
        <w:lastRenderedPageBreak/>
        <w:t>Link, QR-Code</w:t>
      </w:r>
      <w:r w:rsidR="000A05A3" w:rsidRPr="005C4B95">
        <w:rPr>
          <w:u w:val="single"/>
        </w:rPr>
        <w:t xml:space="preserve"> zu</w:t>
      </w:r>
      <w:r w:rsidR="005C4B95" w:rsidRPr="005C4B95">
        <w:rPr>
          <w:u w:val="single"/>
        </w:rPr>
        <w:t>m</w:t>
      </w:r>
      <w:r w:rsidR="00BC4B4F" w:rsidRPr="005C4B95">
        <w:rPr>
          <w:u w:val="single"/>
        </w:rPr>
        <w:t xml:space="preserve"> Pre-Reading Task</w:t>
      </w:r>
      <w:r w:rsidR="000A05A3" w:rsidRPr="005C4B95">
        <w:rPr>
          <w:u w:val="single"/>
        </w:rPr>
        <w:t>, Text und Reading Comprehension</w:t>
      </w:r>
    </w:p>
    <w:p w14:paraId="6DA32F2E" w14:textId="77777777" w:rsidR="000A05A3" w:rsidRDefault="0065575B" w:rsidP="00737918">
      <w:pPr>
        <w:spacing w:after="160" w:line="259" w:lineRule="auto"/>
      </w:pPr>
      <w:hyperlink r:id="rId13" w:history="1">
        <w:r w:rsidR="000A05A3" w:rsidRPr="002779D7">
          <w:rPr>
            <w:rStyle w:val="Hyperlink"/>
          </w:rPr>
          <w:t>https://learnenglishteens.britishcouncil.org/skills/reading/upper-intermediate-b2-reading/leaving-home</w:t>
        </w:r>
      </w:hyperlink>
      <w:r w:rsidR="000A05A3" w:rsidRPr="000A05A3">
        <w:t xml:space="preserve"> (letzter Zugriff: 22.04.2021)</w:t>
      </w:r>
    </w:p>
    <w:p w14:paraId="2855DF0A" w14:textId="77777777" w:rsidR="000A05A3" w:rsidRDefault="000A05A3" w:rsidP="00737918">
      <w:pPr>
        <w:spacing w:after="160" w:line="259" w:lineRule="auto"/>
        <w:rPr>
          <w:u w:val="single"/>
        </w:rPr>
      </w:pPr>
      <w:r w:rsidRPr="000A05A3">
        <w:rPr>
          <w:noProof/>
        </w:rPr>
        <w:drawing>
          <wp:inline distT="0" distB="0" distL="0" distR="0" wp14:anchorId="28578AEE" wp14:editId="41798675">
            <wp:extent cx="2194560" cy="22098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R BBC LEAVING HOME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t="11467" r="11200" b="11200"/>
                    <a:stretch/>
                  </pic:blipFill>
                  <pic:spPr bwMode="auto">
                    <a:xfrm>
                      <a:off x="0" y="0"/>
                      <a:ext cx="2194560" cy="2209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5A48B2" w14:textId="77777777" w:rsidR="000A05A3" w:rsidRPr="00FF4FD9" w:rsidRDefault="000A05A3" w:rsidP="00737918">
      <w:pPr>
        <w:spacing w:after="160" w:line="259" w:lineRule="auto"/>
        <w:rPr>
          <w:u w:val="single"/>
        </w:rPr>
      </w:pPr>
    </w:p>
    <w:sectPr w:rsidR="000A05A3" w:rsidRPr="00FF4FD9" w:rsidSect="00FC0F4A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C1437" w14:textId="77777777" w:rsidR="0065575B" w:rsidRDefault="0065575B" w:rsidP="001676EC">
      <w:r>
        <w:separator/>
      </w:r>
    </w:p>
  </w:endnote>
  <w:endnote w:type="continuationSeparator" w:id="0">
    <w:p w14:paraId="290F4CBC" w14:textId="77777777" w:rsidR="0065575B" w:rsidRDefault="0065575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119F6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12A1D48" wp14:editId="17B214B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81609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B6818" w:rsidRPr="001B68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B6818" w:rsidRPr="001B68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D1AE36" wp14:editId="78151F83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D66D2E2" wp14:editId="4CB5105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403364" wp14:editId="0F006B1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059429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B5D9A6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3A1C8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DDBEB28" wp14:editId="18D9267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970A2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B6818" w:rsidRPr="001B68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B6818" w:rsidRPr="001B68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DA46669" wp14:editId="06F9AE2D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9BBAA2" wp14:editId="78539ADC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471E7C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0D4E59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A68EB19" wp14:editId="660FFD9D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017AA" w14:textId="77777777" w:rsidR="0065575B" w:rsidRDefault="0065575B" w:rsidP="001676EC">
      <w:r>
        <w:separator/>
      </w:r>
    </w:p>
  </w:footnote>
  <w:footnote w:type="continuationSeparator" w:id="0">
    <w:p w14:paraId="6A7FD934" w14:textId="77777777" w:rsidR="0065575B" w:rsidRDefault="0065575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906A44" w14:paraId="06B96384" w14:textId="77777777" w:rsidTr="001676EC">
      <w:trPr>
        <w:trHeight w:val="300"/>
      </w:trPr>
      <w:tc>
        <w:tcPr>
          <w:tcW w:w="1425" w:type="dxa"/>
        </w:tcPr>
        <w:p w14:paraId="5D6ACA39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4DCD3E2" w14:textId="77777777" w:rsidR="001676EC" w:rsidRPr="00B21EED" w:rsidRDefault="00F844E5" w:rsidP="007C5604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Leaving home</w:t>
          </w:r>
        </w:p>
      </w:tc>
    </w:tr>
  </w:tbl>
  <w:p w14:paraId="112B6D56" w14:textId="77777777" w:rsidR="001676EC" w:rsidRPr="00B21EED" w:rsidRDefault="001676EC">
    <w:pPr>
      <w:pStyle w:val="Kopfzeile"/>
      <w:rPr>
        <w:noProof/>
        <w:lang w:val="en-GB"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568BE1A" wp14:editId="2E51BF71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0E406D" w14:textId="77777777" w:rsidR="001676EC" w:rsidRPr="00B21EED" w:rsidRDefault="001676EC">
    <w:pPr>
      <w:pStyle w:val="Kopfzeile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E734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E19B43E" wp14:editId="5B24624C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AD8A7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906A44" w14:paraId="111E3410" w14:textId="77777777" w:rsidTr="00FC0F4A">
      <w:trPr>
        <w:trHeight w:val="300"/>
      </w:trPr>
      <w:tc>
        <w:tcPr>
          <w:tcW w:w="1425" w:type="dxa"/>
        </w:tcPr>
        <w:p w14:paraId="0FA693A9" w14:textId="77777777" w:rsidR="001676EC" w:rsidRPr="00FF397E" w:rsidRDefault="001676EC" w:rsidP="00FF397E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</w:t>
          </w:r>
          <w:r w:rsidR="00FF397E" w:rsidRPr="00FF397E">
            <w:rPr>
              <w:rFonts w:cs="Arial"/>
              <w:color w:val="FFFFFF" w:themeColor="background1"/>
            </w:rPr>
            <w:t>hema</w:t>
          </w:r>
          <w:r w:rsidR="00B54D71">
            <w:rPr>
              <w:rFonts w:cs="Arial"/>
              <w:color w:val="FFFFFF" w:themeColor="background1"/>
            </w:rPr>
            <w:t xml:space="preserve"> </w:t>
          </w:r>
        </w:p>
      </w:tc>
      <w:tc>
        <w:tcPr>
          <w:tcW w:w="6560" w:type="dxa"/>
        </w:tcPr>
        <w:p w14:paraId="047B815B" w14:textId="77777777" w:rsidR="001676EC" w:rsidRPr="00B21EED" w:rsidRDefault="00F844E5" w:rsidP="007C5604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Leaving home</w:t>
          </w:r>
        </w:p>
      </w:tc>
    </w:tr>
    <w:tr w:rsidR="001676EC" w14:paraId="410876B2" w14:textId="77777777" w:rsidTr="00FC0F4A">
      <w:trPr>
        <w:trHeight w:val="300"/>
      </w:trPr>
      <w:tc>
        <w:tcPr>
          <w:tcW w:w="1425" w:type="dxa"/>
        </w:tcPr>
        <w:p w14:paraId="4EBFFF89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36BB0DAD" w14:textId="77777777" w:rsidR="001676EC" w:rsidRPr="00B21EED" w:rsidRDefault="00FE5A6A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="00F764F3" w:rsidRPr="00B21EED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14:paraId="7CBE642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936AD"/>
    <w:multiLevelType w:val="hybridMultilevel"/>
    <w:tmpl w:val="AEF69350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42EF4"/>
    <w:multiLevelType w:val="hybridMultilevel"/>
    <w:tmpl w:val="1946F036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D0489"/>
    <w:multiLevelType w:val="hybridMultilevel"/>
    <w:tmpl w:val="392A4B22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0FC"/>
    <w:rsid w:val="00025A33"/>
    <w:rsid w:val="00037862"/>
    <w:rsid w:val="000400EE"/>
    <w:rsid w:val="00063609"/>
    <w:rsid w:val="0008273C"/>
    <w:rsid w:val="000A05A3"/>
    <w:rsid w:val="000C3EA5"/>
    <w:rsid w:val="000E6907"/>
    <w:rsid w:val="000F6082"/>
    <w:rsid w:val="001676EC"/>
    <w:rsid w:val="001826F5"/>
    <w:rsid w:val="001B6818"/>
    <w:rsid w:val="001F5E06"/>
    <w:rsid w:val="002444B1"/>
    <w:rsid w:val="002643FB"/>
    <w:rsid w:val="002C3DFC"/>
    <w:rsid w:val="002D4DA0"/>
    <w:rsid w:val="002D7137"/>
    <w:rsid w:val="002E3BE5"/>
    <w:rsid w:val="0031304F"/>
    <w:rsid w:val="00356F08"/>
    <w:rsid w:val="00373CA4"/>
    <w:rsid w:val="003845F5"/>
    <w:rsid w:val="003B3016"/>
    <w:rsid w:val="004055F6"/>
    <w:rsid w:val="0042484D"/>
    <w:rsid w:val="004B503E"/>
    <w:rsid w:val="005C4B95"/>
    <w:rsid w:val="005C62A5"/>
    <w:rsid w:val="0063527B"/>
    <w:rsid w:val="0065575B"/>
    <w:rsid w:val="00656D2A"/>
    <w:rsid w:val="0066592C"/>
    <w:rsid w:val="006A756D"/>
    <w:rsid w:val="007376E7"/>
    <w:rsid w:val="00737918"/>
    <w:rsid w:val="00783E9D"/>
    <w:rsid w:val="007B612E"/>
    <w:rsid w:val="007C5604"/>
    <w:rsid w:val="007D525A"/>
    <w:rsid w:val="00822C2A"/>
    <w:rsid w:val="00827355"/>
    <w:rsid w:val="00871E54"/>
    <w:rsid w:val="00890449"/>
    <w:rsid w:val="00902B2B"/>
    <w:rsid w:val="00906A44"/>
    <w:rsid w:val="009071A0"/>
    <w:rsid w:val="009664A4"/>
    <w:rsid w:val="009A7E9A"/>
    <w:rsid w:val="00A50214"/>
    <w:rsid w:val="00A72A46"/>
    <w:rsid w:val="00A801BF"/>
    <w:rsid w:val="00A97BA7"/>
    <w:rsid w:val="00AE53E4"/>
    <w:rsid w:val="00B21EED"/>
    <w:rsid w:val="00B50C45"/>
    <w:rsid w:val="00B54D71"/>
    <w:rsid w:val="00B57553"/>
    <w:rsid w:val="00BC4B4F"/>
    <w:rsid w:val="00BF4816"/>
    <w:rsid w:val="00C90F36"/>
    <w:rsid w:val="00CA462B"/>
    <w:rsid w:val="00D00910"/>
    <w:rsid w:val="00D2173A"/>
    <w:rsid w:val="00D276E3"/>
    <w:rsid w:val="00D27ECF"/>
    <w:rsid w:val="00E50714"/>
    <w:rsid w:val="00E914F2"/>
    <w:rsid w:val="00EC48F8"/>
    <w:rsid w:val="00ED73C1"/>
    <w:rsid w:val="00F67BE3"/>
    <w:rsid w:val="00F764F3"/>
    <w:rsid w:val="00F844E5"/>
    <w:rsid w:val="00F90083"/>
    <w:rsid w:val="00F90ECD"/>
    <w:rsid w:val="00FA0FB3"/>
    <w:rsid w:val="00FA18AF"/>
    <w:rsid w:val="00FC0F4A"/>
    <w:rsid w:val="00FD172E"/>
    <w:rsid w:val="00FE4F42"/>
    <w:rsid w:val="00FE51A0"/>
    <w:rsid w:val="00FE5A6A"/>
    <w:rsid w:val="00FF397E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01AB9"/>
  <w15:docId w15:val="{48D3EC7B-C379-465E-A1D8-815B9571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902B2B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berschrift4">
    <w:name w:val="heading 4"/>
    <w:basedOn w:val="Standard"/>
    <w:link w:val="berschrift4Zchn"/>
    <w:uiPriority w:val="9"/>
    <w:qFormat/>
    <w:rsid w:val="00902B2B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KeinLeerraum">
    <w:name w:val="No Spacing"/>
    <w:uiPriority w:val="1"/>
    <w:qFormat/>
    <w:rsid w:val="007376E7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F764F3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5071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Fett">
    <w:name w:val="Strong"/>
    <w:basedOn w:val="Absatz-Standardschriftart"/>
    <w:uiPriority w:val="22"/>
    <w:qFormat/>
    <w:rsid w:val="00E5071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2643FB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A7E9A"/>
    <w:pPr>
      <w:spacing w:after="0"/>
      <w:ind w:left="720"/>
      <w:contextualSpacing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02B2B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02B2B"/>
    <w:rPr>
      <w:rFonts w:ascii="Times New Roman" w:eastAsia="Times New Roman" w:hAnsi="Times New Roman" w:cs="Times New Roman"/>
      <w:b/>
      <w:bCs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englishteens.britishcouncil.org/skills/reading/upper-intermediate-b2-reading/leaving-hom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HIlG2NKnsV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9BCABE-DFA6-4E36-878E-E5445FF3A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25</cp:revision>
  <dcterms:created xsi:type="dcterms:W3CDTF">2021-02-21T12:41:00Z</dcterms:created>
  <dcterms:modified xsi:type="dcterms:W3CDTF">2021-06-25T15:30:00Z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